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Članstvo u Društvu je dobrovoljno.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Članom mogu postati filmski redatelji, scenaristi i drugi audiovizualni koautori u smislu članka 22. Zakona o autorskom pravu i srodnim pravima, kao i drugi nositelji odgovarajućih isključivih autorskih prava te audiovizualni producenti, koji se profesionalno bave filmom i koji su državljani Republike Hrvatske ili državljani država članica Europske unije ili Europskog gospodarskog prostora, ili tu imaju sjedište, uz zadovoljavanje pretpostavki propisanih Pravilnikom o članstvu te o obavljanju poslova zaštite i ostvarivanja autorskih prava na kinematografskim i drugim audiovizualnim djelima (skraćeno: Pravilnik o članstvu).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Članom mogu postati filmski redatelji, scenaristi i drugi audiovizualni koautori u smislu članka 22. Zakona o autorskom pravu i srodnim pravima, kao i drugi nositelji odgovarajućih isključivih autorskih prava te audiovizualni producenti, koji se profesionalno bave filmom i koji su državljani država koje nisu članice Europskog gospodarskog prostora, pod uvjetom da im je nadležno tijelo u Republici Hrvatskoj odobrilo stalni boravak u Republici Hrvatskoj sukladno odredbama Zakona o strancima, te uz zadovoljavanje pretpostavki propisanih Pravilnikom o članstvu.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Odluku o primanju u članstvo donosi Upravni odbor Društva, a članom se postaje upisom u popis članova.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Članarina u Društvu je besplatna.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Pretpostavke za primanje u članstvo Društvo će urediti Pravilnikom o članstvu.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odredbama Zakona o strancima, te uz zadovoljavanje pretpostavki propisanih Pravilnikom o članstvu.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Odluku o primanju u članstvo donosi Upravni odbor Društva, a članom se postaje upisom u popis članova.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Članarina u Društvu je besplatna.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Pretpostavke za primanje u članstvo Društvo će urediti Pravilnikom o članstvu.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Članak 11.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Osobe koje nisu ispunile uvjete za članstvo u Društvu ili ne žele biti članovi Društva, a nositelji su autorskog i/ili srodnih prava koje u kolektivnom sustavu ostvaruje Društvo, Društvo će zastupati u kolektivnom sustavu na temelju punomoći ili ugovora, jednako kao i svoje članove.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Sva prava koja pripadaju članovima Društva, Društvo će na odgovarajući način primijeniti i na nositelje prava koji nisu članovi Društva, ali ih Društvo zastupa na temelju ugovornog odnosa ili na temelju presumirane punomoći propisane Zakonom o autorskom pravu i srodnim pravima, osim prava koja se odnose na upravljanje i odlučivanje u Društvu.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Članak 12.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U Društvu se vodi popis svih članova. Popis članova vodi se elektronički i obavezno sadrži sljedeće podatke: ime i prezime člana, OIB, datum rođenja, datum prijema u članstvo, datum prestanka članstva u društvu.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Popis članova uvijek je dostupan na uvid svim članovima i nadležnim tijelima na zahtjev.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Stručna služba Društva vodi popis članova Društva.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Članak 13.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Prava, obveze i odgovornosti člana su: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a) sudjelovati u radu tijela Društva, te pridonositi ostvarivanju ciljeva Društva;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b) predlagati, birati i biti biran u tijela Društva;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c) pridržavati se odredaba ovog Statuta i drugih općih akata Društva;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d) tražiti od Društva zaštitu ako je povrijeđeno neko moralno ili imovinsko autorsko pravo, odnosno ako je povrijeđeno neko imovinsko srodno pravo;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e) ostvarivati, u kolektivnom sustavu zaštite i ostvarivanja autorskih i srodnih prava, putem Društva i u skladu s odredbama ovog Statuta, drugih općih akata Društva, te pozitivnog zakonodavstva, svoja autorska i srodna prava u audiovizualnom području;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f) biti obaviješten o radu Društva i njegovih tijela;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g) ostvarivati kontrolu rada Društva; te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h) čuvati i podizati ugled Društva.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U slučaju opravdane spriječenosti dužnost je svakog člana pisanim ili usmenim putem pravodobno opravdati svoj izostanak.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Članak 14.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Članstvo u Društvu prestaje prestankom djelovanja Društva, smrću, istupanjem ili isključenjem iz članstva.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Svaki član ima pravo istupiti iz Društva, o čemu u pisanom obliku obavještava Upravni odbor.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Upravni odbor je dužan izvijestiti prvu sljedeću Skupštinu o istupanju svakog pojedinog člana.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Članak 15.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Odluku o isključenju člana Društva donosi Arbitražno vijeće u skladu s čl. 44. Statuta, nakon provedenog disciplinskog postupka.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Odluka se članu dostavlja u pisanom obliku.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Članak 16.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center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Član kojemu je iz bilo koje osnove prestalo članstvo u Društvu može zatražiti ponovno primanje u članstvo nakon godinu dana. U slučaju isključenja iz Društva sukladno članku 15. ovog Statuta, član ima pravo uložiti žalbu Skupštini.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Žalba se podnosi Upravnom odboru u roku od 30 dana od donošenja odluke o prestanku članstva. Odluku o ponovnom primanju u članstvo donosi Skupština Društva te je njena odluka konačna.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0" w:lineRule="auto"/>
        <w:jc w:val="both"/>
        <w:rPr>
          <w:b w:val="1"/>
          <w:i w:val="1"/>
          <w:color w:val="231f2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Članovi organizacije za kolektivno ostvarivanje prava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40" w:line="252.00000000000003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Članak 228.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(1) Član organizacije za kolektivno ostvarivanje prava je nositelj prava ili subjekt koji zastupa nositelje prava, uključujući druge organizacije za kolektivno ostvarivanje prava i udruženja nositelja prava, koji ispunjava uvjete članstva u organizaciji za kolektivno ostvarivanje prava i koji je primljen u njezino članstvo.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(2) Organizacija za kolektivno ostvarivanje prava dužna je kao članove prihvatiti sve nositelje prava, subjekte koji zastupaju nositelje prava, uključujući i druge organizacije za kolektivno ostvarivanje prava i udruženja nositelja prava, koji ispunjavaju pretpostavke za članstvo utemeljene na objektivnim, transparentnim i nediskriminirajućim kriterijima.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(3) Pretpostavke za članstvo organizacija za kolektivno ostvarivanje prava dužna je uvrstiti u svoj statut ili pravila o članstvu, kojim se utvrđuju uvjeti članstva, kao i prava i obveze članova te ih javno objaviti.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(4) Odluka organizacije za kolektivno ostvarivanje prava o odbijanju zahtjeva za članstvo mora biti jasno obrazložena.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(5) Organizacija za kolektivno ostvarivanje prava dužna je u svojem statutu utvrditi odgovarajuće i učinkovite mehanizme sudjelovanja svojih članova u postupcima donošenja odluka. Pritom zastupljenost različitih kategorija članova mora biti poštena i uravnotežena.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(6) Organizacija za kolektivno ostvarivanje prava dužna je osigurati da njezini članovi mogu s njom komunicirati elektroničkim putem, uključujući i u svrhu ostvarivanja svojih članskih prava.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(7) Organizacija za kolektivno ostvarivanje prava dužna je voditi evidenciju o svojim članovima i redovito je ažurirati.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20" w:line="251.52" w:lineRule="auto"/>
        <w:jc w:val="center"/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Članovi organizacije za kolektivno ostvarivanje prava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40" w:line="252.00000000000003" w:lineRule="auto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Članak 228.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(1) Član organizacije za kolektivno ostvarivanje prava je nositelj prava ili subjekt koji zastupa nositelje prava, uključujući druge organizacije za kolektivno ostvarivanje prava i udruženja nositelja prava, koji ispunjava uvjete članstva u organizaciji za kolektivno ostvarivanje prava i koji je primljen u njezino članstvo.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(2) Organizacija za kolektivno ostvarivanje prava dužna je kao članove prihvatiti sve nositelje prava, subjekte koji zastupaju nositelje prava, uključujući i druge organizacije za kolektivno ostvarivanje prava i udruženja nositelja prava, koji ispunjavaju pretpostavke za članstvo utemeljene na objektivnim, transparentnim i nediskriminirajućim kriterijima.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(3) Pretpostavke za članstvo organizacija za kolektivno ostvarivanje prava dužna je uvrstiti u svoj statut ili pravila o članstvu, kojim se utvrđuju uvjeti članstva, kao i prava i obveze članova te ih javno objaviti.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(4) Odluka organizacije za kolektivno ostvarivanje prava o odbijanju zahtjeva za članstvo mora biti jasno obrazložena.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(5) Organizacija za kolektivno ostvarivanje prava dužna je u svojem statutu utvrditi odgovarajuće i učinkovite mehanizme sudjelovanja svojih članova u postupcima donošenja odluka. Pritom zastupljenost različitih kategorija članova mora biti poštena i uravnotežena.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(6) Organizacija za kolektivno ostvarivanje prava dužna je osigurati da njezini članovi mogu s njom komunicirati elektroničkim putem, uključujući i u svrhu ostvarivanja svojih članskih prava.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252.00000000000003" w:lineRule="auto"/>
        <w:ind w:firstLine="400"/>
        <w:jc w:val="center"/>
        <w:rPr>
          <w:rFonts w:ascii="Times New Roman" w:cs="Times New Roman" w:eastAsia="Times New Roman" w:hAnsi="Times New Roman"/>
          <w:b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rtl w:val="0"/>
        </w:rPr>
        <w:t xml:space="preserve">(7) Organizacija za kolektivno ostvarivanje prava dužna je voditi evidenciju o svojim članovima i redovito je ažurirati.</w:t>
      </w:r>
    </w:p>
    <w:p w:rsidR="00000000" w:rsidDel="00000000" w:rsidP="00000000" w:rsidRDefault="00000000" w:rsidRPr="00000000" w14:paraId="00000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PRAVILNIK</w:t>
      </w:r>
    </w:p>
    <w:p w:rsidR="00000000" w:rsidDel="00000000" w:rsidP="00000000" w:rsidRDefault="00000000" w:rsidRPr="00000000" w14:paraId="000000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ČLANSTVU TE O OBAVLJANJU POSLOVA ZAŠTITE I OSTVARIVANJA AUTORSKIH I SRODNIH PRAVA NA AUDIOVIZUALNIM DJELIMA I VIDEOGRAMIMA</w:t>
      </w:r>
    </w:p>
    <w:p w:rsidR="00000000" w:rsidDel="00000000" w:rsidP="00000000" w:rsidRDefault="00000000" w:rsidRPr="00000000" w14:paraId="0000005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Ovaj Pravilnik sadrži sljedeća opća pravila:</w:t>
      </w:r>
    </w:p>
    <w:p w:rsidR="00000000" w:rsidDel="00000000" w:rsidP="00000000" w:rsidRDefault="00000000" w:rsidRPr="00000000" w14:paraId="00000058">
      <w:p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opća pravila o pretpostavkama za članstvo u DHFA i o postupku za primanje u članstvo ako to nije uređeno u Statutu DHFA,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Članak 48.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Autor odnosno nositelj autorskog prava koji prema članku 10. Statuta DHFA-a može postati redoviti član DHFA-a i koji želi postati redovitim članom DHFA-a molbi za prijam u redovito članstvo mora priložiti:</w:t>
      </w:r>
    </w:p>
    <w:p w:rsidR="00000000" w:rsidDel="00000000" w:rsidP="00000000" w:rsidRDefault="00000000" w:rsidRPr="00000000" w14:paraId="0000005E">
      <w:p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domovnicu (državljani RH) odnosno potvrdu o sjedištu;</w:t>
      </w:r>
    </w:p>
    <w:p w:rsidR="00000000" w:rsidDel="00000000" w:rsidP="00000000" w:rsidRDefault="00000000" w:rsidRPr="00000000" w14:paraId="0000005F">
      <w:p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potvrdu o prebivalištu ili uobičajenom boravištu odnosno sjedištu (strani državljani);</w:t>
      </w:r>
    </w:p>
    <w:p w:rsidR="00000000" w:rsidDel="00000000" w:rsidP="00000000" w:rsidRDefault="00000000" w:rsidRPr="00000000" w14:paraId="00000060">
      <w:p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životopis odnosno opis dosadašnjeg djelovanja;</w:t>
      </w:r>
    </w:p>
    <w:p w:rsidR="00000000" w:rsidDel="00000000" w:rsidP="00000000" w:rsidRDefault="00000000" w:rsidRPr="00000000" w14:paraId="00000061">
      <w:p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filmografiju;</w:t>
      </w:r>
    </w:p>
    <w:p w:rsidR="00000000" w:rsidDel="00000000" w:rsidP="00000000" w:rsidRDefault="00000000" w:rsidRPr="00000000" w14:paraId="00000062">
      <w:p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5 kopija DVD-a ili drugog odgovarajućeg suvremenog medija sa svojim radovima ili link na web stranicu na kojoj se nalaze i mogu se pregledati sljedeći radovi:</w:t>
      </w:r>
    </w:p>
    <w:p w:rsidR="00000000" w:rsidDel="00000000" w:rsidP="00000000" w:rsidRDefault="00000000" w:rsidRPr="00000000" w14:paraId="00000063">
      <w:p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najmanje jedan dugometražni film ili</w:t>
      </w:r>
    </w:p>
    <w:p w:rsidR="00000000" w:rsidDel="00000000" w:rsidP="00000000" w:rsidRDefault="00000000" w:rsidRPr="00000000" w14:paraId="00000064">
      <w:p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najmanje tri kratkometražna filma ili</w:t>
      </w:r>
    </w:p>
    <w:p w:rsidR="00000000" w:rsidDel="00000000" w:rsidP="00000000" w:rsidRDefault="00000000" w:rsidRPr="00000000" w14:paraId="00000065">
      <w:p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najmanje 9 minuta animiranog filma ili</w:t>
      </w:r>
    </w:p>
    <w:p w:rsidR="00000000" w:rsidDel="00000000" w:rsidP="00000000" w:rsidRDefault="00000000" w:rsidRPr="00000000" w14:paraId="00000066">
      <w:p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najmanje 4 epizode dramske TV serije</w:t>
      </w:r>
    </w:p>
    <w:p w:rsidR="00000000" w:rsidDel="00000000" w:rsidP="00000000" w:rsidRDefault="00000000" w:rsidRPr="00000000" w14:paraId="0000006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koje radove su režirali ili za koje su napisali scenarije ili dali drugi koautorski doprinos u smislu članka 22. ZAPSP-a ili su audiovizualni producenti koji su stvorili videograme na kojima su sadržana ta djela.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Upravni odbor donosi odluku zadovoljavaju li radovi kandidata profesionalne kriterije izvrsnosti za prijam u redovito članstvo DHFA-a, u roku od 90 dana od podnošenja zahtjeva za prijam u redovito članstvo.</w:t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Kandidati čiji je prijam u redovito članstvo DHFA-a odbijen mogu:</w:t>
      </w:r>
    </w:p>
    <w:p w:rsidR="00000000" w:rsidDel="00000000" w:rsidP="00000000" w:rsidRDefault="00000000" w:rsidRPr="00000000" w14:paraId="0000006C">
      <w:p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uputiti žalbu na odluku Upravnog odbora Skupštini, u roku od 15 dana od dana primitka pisane odluke o odbijanju prijama u redovito članstvo</w:t>
      </w:r>
    </w:p>
    <w:p w:rsidR="00000000" w:rsidDel="00000000" w:rsidP="00000000" w:rsidRDefault="00000000" w:rsidRPr="00000000" w14:paraId="0000006D">
      <w:p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uputiti novu molbu za primanje u redovito članstvo ako su u međuvremenu snimili nove filmove odnosno serije odnosno stvorili odgovarajuće videograme.</w:t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Osobe koje nisu ispunile uvjete za članstvo u DHFA-u ili ne žele biti članovi DHFA-a, a nositelji su autorskog ili srodnog prava koje u kolektivnom sustavu ostvaruje DHFA, DHFA će zastupati u kolektivnom sustavu na temelju punomoći ili ugovora, jednako kao i svoje članove.</w:t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Sva prava koja pripadaju članovima DHFA-a, DHFA će na odgovarajući način primijeniti i na nositelje prava koji nisu njegovi članovi ali ih zastupa na temelju ugovornog odnosa ili na temelju presumirane punomoći propisane ZAPSP-om, osim prava koja se odnose na upravljanje i odlučivanje u DHFA-u.</w:t>
      </w:r>
    </w:p>
    <w:p w:rsidR="00000000" w:rsidDel="00000000" w:rsidP="00000000" w:rsidRDefault="00000000" w:rsidRPr="00000000" w14:paraId="0000007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One osobe koje su prije dana 08.03.2018. godine postale redoviti ili počasni članovi DHFA-a ostaju njegovi redoviti odnosno počasni članovi te imaju sva prava i obveze propisane Statutom DHFA-a, osim ako ne zatraže drukčije. U takvom će se slučaju pretpostavke za njihovo članstvo u DHFA-u prosuđivati prema odredbama Statuta DHFA-a te ovog Pravilnika kakvi su na snazi nakon 08.03.2018. godine.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